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4EB4A" w14:textId="1F1FF681" w:rsidR="00D040EE" w:rsidRPr="00DB589C" w:rsidRDefault="00D54875" w:rsidP="008347D5">
      <w:pPr>
        <w:jc w:val="both"/>
        <w:rPr>
          <w:rFonts w:ascii="Times New Roman" w:hAnsi="Times New Roman" w:cs="Times New Roman"/>
          <w:b/>
          <w:bCs/>
        </w:rPr>
      </w:pPr>
      <w:r w:rsidRPr="00DB589C">
        <w:rPr>
          <w:rFonts w:ascii="Times New Roman" w:hAnsi="Times New Roman" w:cs="Times New Roman"/>
          <w:b/>
          <w:bCs/>
        </w:rPr>
        <w:t xml:space="preserve">Wymagania w zakresie </w:t>
      </w:r>
      <w:r w:rsidR="00817F75" w:rsidRPr="00DB589C">
        <w:rPr>
          <w:rFonts w:ascii="Times New Roman" w:hAnsi="Times New Roman" w:cs="Times New Roman"/>
          <w:b/>
          <w:bCs/>
        </w:rPr>
        <w:t xml:space="preserve">detektorów </w:t>
      </w:r>
      <w:r w:rsidRPr="00DB589C">
        <w:rPr>
          <w:rFonts w:ascii="Times New Roman" w:hAnsi="Times New Roman" w:cs="Times New Roman"/>
          <w:b/>
          <w:bCs/>
        </w:rPr>
        <w:t>s</w:t>
      </w:r>
      <w:r w:rsidR="00D040EE" w:rsidRPr="00DB589C">
        <w:rPr>
          <w:rFonts w:ascii="Times New Roman" w:hAnsi="Times New Roman" w:cs="Times New Roman"/>
          <w:b/>
          <w:bCs/>
        </w:rPr>
        <w:t>ystem</w:t>
      </w:r>
      <w:r w:rsidRPr="00DB589C">
        <w:rPr>
          <w:rFonts w:ascii="Times New Roman" w:hAnsi="Times New Roman" w:cs="Times New Roman"/>
          <w:b/>
          <w:bCs/>
        </w:rPr>
        <w:t>u</w:t>
      </w:r>
      <w:r w:rsidR="00D040EE" w:rsidRPr="00DB589C">
        <w:rPr>
          <w:rFonts w:ascii="Times New Roman" w:hAnsi="Times New Roman" w:cs="Times New Roman"/>
          <w:b/>
          <w:bCs/>
        </w:rPr>
        <w:t xml:space="preserve"> wczesnego wykrywania, sygnalizacji </w:t>
      </w:r>
      <w:r w:rsidR="00817F75" w:rsidRPr="00DB589C">
        <w:rPr>
          <w:rFonts w:ascii="Times New Roman" w:hAnsi="Times New Roman" w:cs="Times New Roman"/>
          <w:b/>
          <w:bCs/>
        </w:rPr>
        <w:br/>
      </w:r>
      <w:r w:rsidR="00D040EE" w:rsidRPr="00DB589C">
        <w:rPr>
          <w:rFonts w:ascii="Times New Roman" w:hAnsi="Times New Roman" w:cs="Times New Roman"/>
          <w:b/>
          <w:bCs/>
        </w:rPr>
        <w:t>i alarmowania o zagrożeniach pożarowych baterii trakcyjn</w:t>
      </w:r>
      <w:r w:rsidR="004A0E0C" w:rsidRPr="00DB589C">
        <w:rPr>
          <w:rFonts w:ascii="Times New Roman" w:hAnsi="Times New Roman" w:cs="Times New Roman"/>
          <w:b/>
          <w:bCs/>
        </w:rPr>
        <w:t>ych</w:t>
      </w:r>
      <w:r w:rsidR="003F4108" w:rsidRPr="00DB589C">
        <w:rPr>
          <w:rFonts w:ascii="Times New Roman" w:hAnsi="Times New Roman" w:cs="Times New Roman"/>
          <w:b/>
          <w:bCs/>
        </w:rPr>
        <w:t xml:space="preserve"> </w:t>
      </w:r>
      <w:r w:rsidR="00D040EE" w:rsidRPr="00DB589C">
        <w:rPr>
          <w:rFonts w:ascii="Times New Roman" w:hAnsi="Times New Roman" w:cs="Times New Roman"/>
          <w:b/>
          <w:bCs/>
        </w:rPr>
        <w:t>pojazd</w:t>
      </w:r>
      <w:r w:rsidR="00E60E30" w:rsidRPr="00DB589C">
        <w:rPr>
          <w:rFonts w:ascii="Times New Roman" w:hAnsi="Times New Roman" w:cs="Times New Roman"/>
          <w:b/>
          <w:bCs/>
        </w:rPr>
        <w:t>ów</w:t>
      </w:r>
    </w:p>
    <w:p w14:paraId="2001B716" w14:textId="7CD9796A" w:rsidR="00E60E30" w:rsidRPr="00DB589C" w:rsidRDefault="00E60E30" w:rsidP="009600E7">
      <w:pPr>
        <w:spacing w:line="276" w:lineRule="auto"/>
        <w:jc w:val="both"/>
        <w:rPr>
          <w:rFonts w:ascii="Times New Roman" w:hAnsi="Times New Roman" w:cs="Times New Roman"/>
        </w:rPr>
      </w:pPr>
    </w:p>
    <w:p w14:paraId="6D50FBD7" w14:textId="11C2421F" w:rsidR="00DB589C" w:rsidRPr="00DB589C" w:rsidRDefault="00DB589C" w:rsidP="00DB589C">
      <w:pPr>
        <w:pStyle w:val="Akapitzlist"/>
        <w:numPr>
          <w:ilvl w:val="0"/>
          <w:numId w:val="1"/>
        </w:numPr>
        <w:ind w:left="284" w:hanging="284"/>
        <w:jc w:val="both"/>
        <w:rPr>
          <w:rFonts w:ascii="Times New Roman" w:hAnsi="Times New Roman" w:cs="Times New Roman"/>
        </w:rPr>
      </w:pPr>
      <w:r w:rsidRPr="00DB589C">
        <w:rPr>
          <w:rFonts w:ascii="Times New Roman" w:hAnsi="Times New Roman" w:cs="Times New Roman"/>
        </w:rPr>
        <w:t xml:space="preserve">Zasadą działania detektora musi być pomiar temperatury pakietów baterii trakcyjnych </w:t>
      </w:r>
      <w:r w:rsidR="00C81BAF">
        <w:rPr>
          <w:rFonts w:ascii="Times New Roman" w:hAnsi="Times New Roman" w:cs="Times New Roman"/>
        </w:rPr>
        <w:br/>
      </w:r>
      <w:r w:rsidRPr="00DB589C">
        <w:rPr>
          <w:rFonts w:ascii="Times New Roman" w:hAnsi="Times New Roman" w:cs="Times New Roman"/>
        </w:rPr>
        <w:t xml:space="preserve">w </w:t>
      </w:r>
      <w:r w:rsidRPr="00B63095">
        <w:rPr>
          <w:rFonts w:ascii="Times New Roman" w:hAnsi="Times New Roman" w:cs="Times New Roman"/>
        </w:rPr>
        <w:t>autobusach</w:t>
      </w:r>
      <w:r w:rsidR="00BD3808">
        <w:rPr>
          <w:rFonts w:ascii="Times New Roman" w:hAnsi="Times New Roman" w:cs="Times New Roman"/>
        </w:rPr>
        <w:t xml:space="preserve"> </w:t>
      </w:r>
      <w:r w:rsidRPr="00DB589C">
        <w:rPr>
          <w:rFonts w:ascii="Times New Roman" w:hAnsi="Times New Roman" w:cs="Times New Roman"/>
        </w:rPr>
        <w:t>w taki sposób, aby system zapewniał bezpieczeństwo i odpowiadał m.in. ograniczeniom montażowym związanym z bateriami trakcyjnymi oraz konieczności pracy w polskich warunkach klimatycznych. Urządzenie musi być odporne na drgania, zapylenie oraz wilgoć.</w:t>
      </w:r>
    </w:p>
    <w:p w14:paraId="56DA4C7B" w14:textId="77777777" w:rsidR="00DB589C" w:rsidRPr="00DB589C" w:rsidRDefault="00DB589C" w:rsidP="00DB589C">
      <w:pPr>
        <w:pStyle w:val="Akapitzlist"/>
        <w:numPr>
          <w:ilvl w:val="0"/>
          <w:numId w:val="1"/>
        </w:numPr>
        <w:ind w:left="284" w:hanging="284"/>
        <w:jc w:val="both"/>
        <w:rPr>
          <w:rFonts w:ascii="Times New Roman" w:hAnsi="Times New Roman" w:cs="Times New Roman"/>
        </w:rPr>
      </w:pPr>
      <w:r w:rsidRPr="00DB589C">
        <w:rPr>
          <w:rFonts w:ascii="Times New Roman" w:hAnsi="Times New Roman" w:cs="Times New Roman"/>
        </w:rPr>
        <w:t>Detektory muszą być aktywne w czasie, w którym pojazdy są wyłączone i zaparkowane na terenie zajezdni. Wyłączenie głównego zasilania energii elektrycznej w autobusie nie może dezaktywować lub w jakikolwiek sposób ograniczać skuteczności działania urządzeń.</w:t>
      </w:r>
    </w:p>
    <w:p w14:paraId="0FB501BF" w14:textId="77777777" w:rsidR="00DB589C" w:rsidRPr="00DB589C" w:rsidRDefault="00DB589C" w:rsidP="00DB589C">
      <w:pPr>
        <w:pStyle w:val="Akapitzlist"/>
        <w:numPr>
          <w:ilvl w:val="0"/>
          <w:numId w:val="1"/>
        </w:numPr>
        <w:ind w:left="284" w:hanging="284"/>
        <w:jc w:val="both"/>
        <w:rPr>
          <w:rFonts w:ascii="Times New Roman" w:hAnsi="Times New Roman" w:cs="Times New Roman"/>
        </w:rPr>
      </w:pPr>
      <w:r w:rsidRPr="00DB589C">
        <w:rPr>
          <w:rFonts w:ascii="Times New Roman" w:hAnsi="Times New Roman" w:cs="Times New Roman"/>
        </w:rPr>
        <w:t>Zasilanie detektorów musi być niezależne od instalacji elektrycznej autobusu.</w:t>
      </w:r>
    </w:p>
    <w:p w14:paraId="2E10C7EA" w14:textId="77777777" w:rsidR="00DB589C" w:rsidRPr="00DB589C" w:rsidRDefault="00DB589C" w:rsidP="00DB589C">
      <w:pPr>
        <w:pStyle w:val="Akapitzlist"/>
        <w:numPr>
          <w:ilvl w:val="0"/>
          <w:numId w:val="1"/>
        </w:numPr>
        <w:ind w:left="284" w:hanging="284"/>
        <w:jc w:val="both"/>
        <w:rPr>
          <w:rFonts w:ascii="Times New Roman" w:hAnsi="Times New Roman" w:cs="Times New Roman"/>
        </w:rPr>
      </w:pPr>
      <w:r w:rsidRPr="00DB589C">
        <w:rPr>
          <w:rFonts w:ascii="Times New Roman" w:hAnsi="Times New Roman" w:cs="Times New Roman"/>
        </w:rPr>
        <w:t>Detektory zamontowane na autobusach nie mogą w żaden sposób ograniczać zasięgu autobusu, w szczególności poprzez zużywanie energii z baterii trakcyjnych lub akumulatorów autobusów.</w:t>
      </w:r>
    </w:p>
    <w:p w14:paraId="54D23971" w14:textId="75875704" w:rsidR="00DB589C" w:rsidRPr="00DB589C" w:rsidRDefault="00DB589C" w:rsidP="00DB589C">
      <w:pPr>
        <w:pStyle w:val="Akapitzlist"/>
        <w:numPr>
          <w:ilvl w:val="0"/>
          <w:numId w:val="1"/>
        </w:numPr>
        <w:ind w:left="284" w:hanging="284"/>
        <w:jc w:val="both"/>
        <w:rPr>
          <w:rFonts w:ascii="Times New Roman" w:hAnsi="Times New Roman" w:cs="Times New Roman"/>
        </w:rPr>
      </w:pPr>
      <w:r w:rsidRPr="00DB589C">
        <w:rPr>
          <w:rFonts w:ascii="Times New Roman" w:hAnsi="Times New Roman" w:cs="Times New Roman"/>
        </w:rPr>
        <w:t xml:space="preserve">Detektory muszą spełniać wszystkie wymagane normy oraz być dopuszczone </w:t>
      </w:r>
      <w:r w:rsidR="00C81BAF">
        <w:rPr>
          <w:rFonts w:ascii="Times New Roman" w:hAnsi="Times New Roman" w:cs="Times New Roman"/>
        </w:rPr>
        <w:br/>
      </w:r>
      <w:r w:rsidRPr="00DB589C">
        <w:rPr>
          <w:rFonts w:ascii="Times New Roman" w:hAnsi="Times New Roman" w:cs="Times New Roman"/>
        </w:rPr>
        <w:t xml:space="preserve">do zastosowania w pojazdach komunikacji miejskiej. </w:t>
      </w:r>
      <w:r w:rsidRPr="00675A9A">
        <w:rPr>
          <w:rFonts w:ascii="Times New Roman" w:hAnsi="Times New Roman" w:cs="Times New Roman"/>
        </w:rPr>
        <w:t>Zamawiający wymaga załączeni</w:t>
      </w:r>
      <w:r w:rsidR="00C81BAF" w:rsidRPr="00675A9A">
        <w:rPr>
          <w:rFonts w:ascii="Times New Roman" w:hAnsi="Times New Roman" w:cs="Times New Roman"/>
        </w:rPr>
        <w:t>a</w:t>
      </w:r>
      <w:r w:rsidRPr="00675A9A">
        <w:rPr>
          <w:rFonts w:ascii="Times New Roman" w:hAnsi="Times New Roman" w:cs="Times New Roman"/>
        </w:rPr>
        <w:t xml:space="preserve"> do oferty certyfikatu CE oferowanego urządzenia lub innego równoważnego dokumentu bądź atestu.</w:t>
      </w:r>
    </w:p>
    <w:p w14:paraId="1FF2914C" w14:textId="77777777" w:rsidR="00DB589C" w:rsidRPr="00DB589C" w:rsidRDefault="00DB589C" w:rsidP="00DB589C">
      <w:pPr>
        <w:pStyle w:val="Akapitzlist"/>
        <w:numPr>
          <w:ilvl w:val="0"/>
          <w:numId w:val="1"/>
        </w:numPr>
        <w:ind w:left="284" w:hanging="284"/>
        <w:jc w:val="both"/>
        <w:rPr>
          <w:rFonts w:ascii="Times New Roman" w:hAnsi="Times New Roman" w:cs="Times New Roman"/>
        </w:rPr>
      </w:pPr>
      <w:r w:rsidRPr="00DB589C">
        <w:rPr>
          <w:rFonts w:ascii="Times New Roman" w:hAnsi="Times New Roman" w:cs="Times New Roman"/>
        </w:rPr>
        <w:t>Detektory muszą posiadać parametry techniczne odpowiadające warunkom pracy, tj.:</w:t>
      </w:r>
    </w:p>
    <w:p w14:paraId="37BCE401" w14:textId="77777777" w:rsidR="00DB589C" w:rsidRPr="00DB589C" w:rsidRDefault="00DB589C" w:rsidP="00DB589C">
      <w:pPr>
        <w:pStyle w:val="Akapitzlist"/>
        <w:numPr>
          <w:ilvl w:val="1"/>
          <w:numId w:val="4"/>
        </w:numPr>
        <w:ind w:left="709" w:hanging="425"/>
        <w:jc w:val="both"/>
        <w:rPr>
          <w:rFonts w:ascii="Times New Roman" w:hAnsi="Times New Roman" w:cs="Times New Roman"/>
        </w:rPr>
      </w:pPr>
      <w:r w:rsidRPr="00DB589C">
        <w:rPr>
          <w:rFonts w:ascii="Times New Roman" w:hAnsi="Times New Roman" w:cs="Times New Roman"/>
        </w:rPr>
        <w:t>Zakres temperatury pracy co najmniej od -40 °C do +85 °C (praca w warunkach ciągłych).</w:t>
      </w:r>
    </w:p>
    <w:p w14:paraId="6483DA92" w14:textId="3BB25B87" w:rsidR="00DB589C" w:rsidRPr="0097250A" w:rsidRDefault="00DB589C" w:rsidP="00DB589C">
      <w:pPr>
        <w:pStyle w:val="Akapitzlist"/>
        <w:numPr>
          <w:ilvl w:val="1"/>
          <w:numId w:val="4"/>
        </w:numPr>
        <w:ind w:left="709" w:hanging="425"/>
        <w:jc w:val="both"/>
        <w:rPr>
          <w:rFonts w:ascii="Times New Roman" w:hAnsi="Times New Roman" w:cs="Times New Roman"/>
        </w:rPr>
      </w:pPr>
      <w:r w:rsidRPr="0097250A">
        <w:rPr>
          <w:rFonts w:ascii="Times New Roman" w:hAnsi="Times New Roman" w:cs="Times New Roman"/>
        </w:rPr>
        <w:t xml:space="preserve">Możliwość pomiaru temperatury co najmniej do </w:t>
      </w:r>
      <w:r w:rsidR="00531891" w:rsidRPr="0097250A">
        <w:rPr>
          <w:rFonts w:ascii="Times New Roman" w:hAnsi="Times New Roman" w:cs="Times New Roman"/>
        </w:rPr>
        <w:t xml:space="preserve">100 °C, a chwilowo do </w:t>
      </w:r>
      <w:r w:rsidRPr="0097250A">
        <w:rPr>
          <w:rFonts w:ascii="Times New Roman" w:hAnsi="Times New Roman" w:cs="Times New Roman"/>
        </w:rPr>
        <w:t>140 °C (</w:t>
      </w:r>
      <w:r w:rsidR="00531891" w:rsidRPr="0097250A">
        <w:rPr>
          <w:rFonts w:ascii="Times New Roman" w:hAnsi="Times New Roman" w:cs="Times New Roman"/>
        </w:rPr>
        <w:t xml:space="preserve">przy znacznym wzroście temperatury powyżej 100 °C </w:t>
      </w:r>
      <w:r w:rsidRPr="0097250A">
        <w:rPr>
          <w:rFonts w:ascii="Times New Roman" w:hAnsi="Times New Roman" w:cs="Times New Roman"/>
        </w:rPr>
        <w:t>wymagane jest jak najdłuższe podtrzymanie komunikacji i wysył</w:t>
      </w:r>
      <w:r w:rsidR="007C0D81" w:rsidRPr="0097250A">
        <w:rPr>
          <w:rFonts w:ascii="Times New Roman" w:hAnsi="Times New Roman" w:cs="Times New Roman"/>
        </w:rPr>
        <w:t>ania</w:t>
      </w:r>
      <w:r w:rsidRPr="0097250A">
        <w:rPr>
          <w:rFonts w:ascii="Times New Roman" w:hAnsi="Times New Roman" w:cs="Times New Roman"/>
        </w:rPr>
        <w:t xml:space="preserve"> danych pomiarowych aż do fizycznego zniszczenia urządzenia</w:t>
      </w:r>
      <w:r w:rsidR="00531891" w:rsidRPr="0097250A">
        <w:rPr>
          <w:rFonts w:ascii="Times New Roman" w:hAnsi="Times New Roman" w:cs="Times New Roman"/>
        </w:rPr>
        <w:t xml:space="preserve"> - </w:t>
      </w:r>
      <w:r w:rsidRPr="0097250A">
        <w:rPr>
          <w:rFonts w:ascii="Times New Roman" w:hAnsi="Times New Roman" w:cs="Times New Roman"/>
        </w:rPr>
        <w:t>pozyskiwanie takich danych ma duże znaczenie dla późniejszej oceny incydentu przez właściwe służby).</w:t>
      </w:r>
    </w:p>
    <w:p w14:paraId="3164F592" w14:textId="7AD58003" w:rsidR="00DB589C" w:rsidRPr="0097250A" w:rsidRDefault="00DB589C" w:rsidP="00DB589C">
      <w:pPr>
        <w:pStyle w:val="Akapitzlist"/>
        <w:numPr>
          <w:ilvl w:val="1"/>
          <w:numId w:val="4"/>
        </w:numPr>
        <w:ind w:left="709" w:hanging="425"/>
        <w:jc w:val="both"/>
        <w:rPr>
          <w:rFonts w:ascii="Times New Roman" w:hAnsi="Times New Roman" w:cs="Times New Roman"/>
        </w:rPr>
      </w:pPr>
      <w:r w:rsidRPr="0097250A">
        <w:rPr>
          <w:rFonts w:ascii="Times New Roman" w:hAnsi="Times New Roman" w:cs="Times New Roman"/>
        </w:rPr>
        <w:t>Dokładność pomiaru +/- 0</w:t>
      </w:r>
      <w:r w:rsidR="007C0D81" w:rsidRPr="0097250A">
        <w:rPr>
          <w:rFonts w:ascii="Times New Roman" w:hAnsi="Times New Roman" w:cs="Times New Roman"/>
        </w:rPr>
        <w:t>,</w:t>
      </w:r>
      <w:r w:rsidRPr="0097250A">
        <w:rPr>
          <w:rFonts w:ascii="Times New Roman" w:hAnsi="Times New Roman" w:cs="Times New Roman"/>
        </w:rPr>
        <w:t>5 °C.</w:t>
      </w:r>
    </w:p>
    <w:p w14:paraId="092DB669" w14:textId="77777777" w:rsidR="00DB589C" w:rsidRPr="0097250A" w:rsidRDefault="00DB589C" w:rsidP="00DB589C">
      <w:pPr>
        <w:pStyle w:val="Akapitzlist"/>
        <w:numPr>
          <w:ilvl w:val="1"/>
          <w:numId w:val="4"/>
        </w:numPr>
        <w:ind w:left="709" w:hanging="425"/>
        <w:jc w:val="both"/>
        <w:rPr>
          <w:rFonts w:ascii="Times New Roman" w:hAnsi="Times New Roman" w:cs="Times New Roman"/>
        </w:rPr>
      </w:pPr>
      <w:r w:rsidRPr="0097250A">
        <w:rPr>
          <w:rFonts w:ascii="Times New Roman" w:hAnsi="Times New Roman" w:cs="Times New Roman"/>
        </w:rPr>
        <w:t>Wodoszczelność i pyłoszczelność (stopień ochrony co najmniej IP68).</w:t>
      </w:r>
    </w:p>
    <w:p w14:paraId="39BBA1DA" w14:textId="77777777" w:rsidR="00DB589C" w:rsidRPr="0097250A" w:rsidRDefault="00DB589C" w:rsidP="00DB589C">
      <w:pPr>
        <w:pStyle w:val="Akapitzlist"/>
        <w:numPr>
          <w:ilvl w:val="1"/>
          <w:numId w:val="4"/>
        </w:numPr>
        <w:ind w:left="709" w:hanging="425"/>
        <w:jc w:val="both"/>
        <w:rPr>
          <w:rFonts w:ascii="Times New Roman" w:hAnsi="Times New Roman" w:cs="Times New Roman"/>
        </w:rPr>
      </w:pPr>
      <w:r w:rsidRPr="0097250A">
        <w:rPr>
          <w:rFonts w:ascii="Times New Roman" w:hAnsi="Times New Roman" w:cs="Times New Roman"/>
        </w:rPr>
        <w:t xml:space="preserve">Komunikacja radiowa przy użyciu częstotliwości EU 868 MHz i mocy wyjściowej limitowanej do 25 </w:t>
      </w:r>
      <w:proofErr w:type="spellStart"/>
      <w:r w:rsidRPr="0097250A">
        <w:rPr>
          <w:rFonts w:ascii="Times New Roman" w:hAnsi="Times New Roman" w:cs="Times New Roman"/>
        </w:rPr>
        <w:t>mW</w:t>
      </w:r>
      <w:proofErr w:type="spellEnd"/>
      <w:r w:rsidRPr="0097250A">
        <w:rPr>
          <w:rFonts w:ascii="Times New Roman" w:hAnsi="Times New Roman" w:cs="Times New Roman"/>
        </w:rPr>
        <w:t>.</w:t>
      </w:r>
    </w:p>
    <w:p w14:paraId="6E3CFB83" w14:textId="77777777" w:rsidR="00DB589C" w:rsidRPr="0097250A" w:rsidRDefault="00DB589C" w:rsidP="00DB589C">
      <w:pPr>
        <w:pStyle w:val="Akapitzlist"/>
        <w:numPr>
          <w:ilvl w:val="1"/>
          <w:numId w:val="4"/>
        </w:numPr>
        <w:ind w:left="709" w:hanging="425"/>
        <w:jc w:val="both"/>
        <w:rPr>
          <w:rFonts w:ascii="Times New Roman" w:hAnsi="Times New Roman" w:cs="Times New Roman"/>
        </w:rPr>
      </w:pPr>
      <w:r w:rsidRPr="0097250A">
        <w:rPr>
          <w:rFonts w:ascii="Times New Roman" w:hAnsi="Times New Roman" w:cs="Times New Roman"/>
        </w:rPr>
        <w:t>Zasięg maksymalny co najmniej 2 km.</w:t>
      </w:r>
    </w:p>
    <w:p w14:paraId="3489D032" w14:textId="77777777" w:rsidR="00DB589C" w:rsidRPr="0097250A" w:rsidRDefault="00DB589C" w:rsidP="00DB589C">
      <w:pPr>
        <w:pStyle w:val="Akapitzlist"/>
        <w:numPr>
          <w:ilvl w:val="1"/>
          <w:numId w:val="4"/>
        </w:numPr>
        <w:ind w:left="709" w:hanging="425"/>
        <w:jc w:val="both"/>
        <w:rPr>
          <w:rFonts w:ascii="Times New Roman" w:hAnsi="Times New Roman" w:cs="Times New Roman"/>
        </w:rPr>
      </w:pPr>
      <w:r w:rsidRPr="0097250A">
        <w:rPr>
          <w:rFonts w:ascii="Times New Roman" w:hAnsi="Times New Roman" w:cs="Times New Roman"/>
        </w:rPr>
        <w:t>Waga urządzenia wraz z wszelkimi elementami montażowymi do 500 g.</w:t>
      </w:r>
    </w:p>
    <w:p w14:paraId="2604CE88" w14:textId="75E4B07B" w:rsidR="00DB589C" w:rsidRPr="00DB589C" w:rsidRDefault="00DB589C" w:rsidP="00DB589C">
      <w:pPr>
        <w:pStyle w:val="Akapitzlist"/>
        <w:numPr>
          <w:ilvl w:val="1"/>
          <w:numId w:val="4"/>
        </w:numPr>
        <w:ind w:left="709" w:hanging="425"/>
        <w:jc w:val="both"/>
        <w:rPr>
          <w:rFonts w:ascii="Times New Roman" w:hAnsi="Times New Roman" w:cs="Times New Roman"/>
        </w:rPr>
      </w:pPr>
      <w:r w:rsidRPr="00DB589C">
        <w:rPr>
          <w:rFonts w:ascii="Times New Roman" w:hAnsi="Times New Roman" w:cs="Times New Roman"/>
        </w:rPr>
        <w:t xml:space="preserve">Maksymalne </w:t>
      </w:r>
      <w:r w:rsidR="00042C92">
        <w:rPr>
          <w:rFonts w:ascii="Times New Roman" w:hAnsi="Times New Roman" w:cs="Times New Roman"/>
        </w:rPr>
        <w:t>rozmiary</w:t>
      </w:r>
      <w:r w:rsidRPr="00DB589C">
        <w:rPr>
          <w:rFonts w:ascii="Times New Roman" w:hAnsi="Times New Roman" w:cs="Times New Roman"/>
        </w:rPr>
        <w:t xml:space="preserve"> urządzenia ze względu na konieczność umiejscowienia w  przestrzeniach </w:t>
      </w:r>
      <w:r w:rsidR="00895559">
        <w:rPr>
          <w:rFonts w:ascii="Times New Roman" w:hAnsi="Times New Roman" w:cs="Times New Roman"/>
        </w:rPr>
        <w:t>o niewielkich wymiarach wynosi</w:t>
      </w:r>
      <w:r w:rsidRPr="00DB589C">
        <w:rPr>
          <w:rFonts w:ascii="Times New Roman" w:hAnsi="Times New Roman" w:cs="Times New Roman"/>
        </w:rPr>
        <w:t xml:space="preserve"> 100x100x50mm.</w:t>
      </w:r>
    </w:p>
    <w:p w14:paraId="2173EC02" w14:textId="4EFEA573" w:rsidR="00DB589C" w:rsidRPr="00DB589C" w:rsidRDefault="00DB589C" w:rsidP="00DB589C">
      <w:pPr>
        <w:pStyle w:val="Akapitzlist"/>
        <w:numPr>
          <w:ilvl w:val="1"/>
          <w:numId w:val="4"/>
        </w:numPr>
        <w:ind w:left="709" w:hanging="425"/>
        <w:jc w:val="both"/>
        <w:rPr>
          <w:rFonts w:ascii="Times New Roman" w:hAnsi="Times New Roman" w:cs="Times New Roman"/>
        </w:rPr>
      </w:pPr>
      <w:r w:rsidRPr="00DB589C">
        <w:rPr>
          <w:rFonts w:ascii="Times New Roman" w:hAnsi="Times New Roman" w:cs="Times New Roman"/>
        </w:rPr>
        <w:t xml:space="preserve">Bateria lub inny sposób zasilania zapewniający nieprzerwaną pracę urządzenia </w:t>
      </w:r>
      <w:r w:rsidR="007C0D81">
        <w:rPr>
          <w:rFonts w:ascii="Times New Roman" w:hAnsi="Times New Roman" w:cs="Times New Roman"/>
        </w:rPr>
        <w:br/>
      </w:r>
      <w:r w:rsidRPr="00DB589C">
        <w:rPr>
          <w:rFonts w:ascii="Times New Roman" w:hAnsi="Times New Roman" w:cs="Times New Roman"/>
        </w:rPr>
        <w:t>w warunkach rzeczywistych przez co najmniej okres gwarancji.</w:t>
      </w:r>
    </w:p>
    <w:p w14:paraId="7731CFD5" w14:textId="1A1E075E" w:rsidR="00DB589C" w:rsidRPr="00DB589C" w:rsidRDefault="00DB589C" w:rsidP="00DB589C">
      <w:pPr>
        <w:pStyle w:val="Akapitzlist"/>
        <w:numPr>
          <w:ilvl w:val="1"/>
          <w:numId w:val="4"/>
        </w:numPr>
        <w:ind w:left="709" w:hanging="425"/>
        <w:jc w:val="both"/>
        <w:rPr>
          <w:rFonts w:ascii="Times New Roman" w:hAnsi="Times New Roman" w:cs="Times New Roman"/>
        </w:rPr>
      </w:pPr>
      <w:r w:rsidRPr="00DB589C">
        <w:rPr>
          <w:rFonts w:ascii="Times New Roman" w:hAnsi="Times New Roman" w:cs="Times New Roman"/>
        </w:rPr>
        <w:t xml:space="preserve">Możliwość montażu w sposób bezinwazyjny do powierzchni pakietu baterii trakcyjnych (nie dopuszcza się wiercenia, </w:t>
      </w:r>
      <w:proofErr w:type="spellStart"/>
      <w:r w:rsidRPr="00DB589C">
        <w:rPr>
          <w:rFonts w:ascii="Times New Roman" w:hAnsi="Times New Roman" w:cs="Times New Roman"/>
        </w:rPr>
        <w:t>kotwienia</w:t>
      </w:r>
      <w:proofErr w:type="spellEnd"/>
      <w:r w:rsidRPr="00DB589C">
        <w:rPr>
          <w:rFonts w:ascii="Times New Roman" w:hAnsi="Times New Roman" w:cs="Times New Roman"/>
        </w:rPr>
        <w:t>, stosowania wkrętów samogwintujących</w:t>
      </w:r>
      <w:r w:rsidR="007C0D81">
        <w:rPr>
          <w:rFonts w:ascii="Times New Roman" w:hAnsi="Times New Roman" w:cs="Times New Roman"/>
        </w:rPr>
        <w:t>,</w:t>
      </w:r>
      <w:r w:rsidRPr="00DB589C">
        <w:rPr>
          <w:rFonts w:ascii="Times New Roman" w:hAnsi="Times New Roman" w:cs="Times New Roman"/>
        </w:rPr>
        <w:t xml:space="preserve"> itp.).</w:t>
      </w:r>
    </w:p>
    <w:p w14:paraId="4CFF06AE" w14:textId="545DF3CD" w:rsidR="00DB589C" w:rsidRPr="00DB589C" w:rsidRDefault="00DB589C" w:rsidP="00DB589C">
      <w:pPr>
        <w:pStyle w:val="Akapitzlist"/>
        <w:numPr>
          <w:ilvl w:val="1"/>
          <w:numId w:val="4"/>
        </w:numPr>
        <w:ind w:left="709" w:hanging="425"/>
        <w:jc w:val="both"/>
        <w:rPr>
          <w:rFonts w:ascii="Times New Roman" w:hAnsi="Times New Roman" w:cs="Times New Roman"/>
        </w:rPr>
      </w:pPr>
      <w:r w:rsidRPr="00DB589C">
        <w:rPr>
          <w:rFonts w:ascii="Times New Roman" w:hAnsi="Times New Roman" w:cs="Times New Roman"/>
        </w:rPr>
        <w:t xml:space="preserve">Konstrukcja urządzenia oraz jego sposób montażu zapewniająca brak uszkodzeń wrażliwych części urządzenia (np. anten) podczas codziennej eksploatacji </w:t>
      </w:r>
      <w:r w:rsidR="00042C92">
        <w:rPr>
          <w:rFonts w:ascii="Times New Roman" w:hAnsi="Times New Roman" w:cs="Times New Roman"/>
        </w:rPr>
        <w:br/>
      </w:r>
      <w:r w:rsidRPr="00DB589C">
        <w:rPr>
          <w:rFonts w:ascii="Times New Roman" w:hAnsi="Times New Roman" w:cs="Times New Roman"/>
        </w:rPr>
        <w:t>i wykonywani</w:t>
      </w:r>
      <w:r w:rsidR="007C0D81">
        <w:rPr>
          <w:rFonts w:ascii="Times New Roman" w:hAnsi="Times New Roman" w:cs="Times New Roman"/>
        </w:rPr>
        <w:t>a</w:t>
      </w:r>
      <w:r w:rsidRPr="00DB589C">
        <w:rPr>
          <w:rFonts w:ascii="Times New Roman" w:hAnsi="Times New Roman" w:cs="Times New Roman"/>
        </w:rPr>
        <w:t xml:space="preserve"> czynności obsługowych oraz serwisowych (np. w myjni).</w:t>
      </w:r>
    </w:p>
    <w:p w14:paraId="6EB0150E" w14:textId="3C89B161" w:rsidR="00DB589C" w:rsidRPr="00DB589C" w:rsidRDefault="00DB589C" w:rsidP="00DB589C">
      <w:pPr>
        <w:pStyle w:val="Akapitzlist"/>
        <w:numPr>
          <w:ilvl w:val="0"/>
          <w:numId w:val="1"/>
        </w:numPr>
        <w:ind w:left="284" w:hanging="284"/>
        <w:jc w:val="both"/>
        <w:rPr>
          <w:rFonts w:ascii="Times New Roman" w:hAnsi="Times New Roman" w:cs="Times New Roman"/>
        </w:rPr>
      </w:pPr>
      <w:r w:rsidRPr="00DB589C">
        <w:rPr>
          <w:rFonts w:ascii="Times New Roman" w:hAnsi="Times New Roman" w:cs="Times New Roman"/>
        </w:rPr>
        <w:t xml:space="preserve">Detektory muszą posiadać więcej niż jeden sensor pomiaru temperatury, tj. sensor główny oraz sensor dodatkowy, pełniący funkcję awaryjnego. Sensory te mogą różnić się parametrami technicznymi (o ile wymagania techniczne spełnia sensor główny, sensor dodatkowy ma je spełniać w miarę możliwości technicznych). W sytuacji awarii jednego </w:t>
      </w:r>
      <w:r w:rsidR="007C0D81">
        <w:rPr>
          <w:rFonts w:ascii="Times New Roman" w:hAnsi="Times New Roman" w:cs="Times New Roman"/>
        </w:rPr>
        <w:br/>
      </w:r>
      <w:r w:rsidRPr="00DB589C">
        <w:rPr>
          <w:rFonts w:ascii="Times New Roman" w:hAnsi="Times New Roman" w:cs="Times New Roman"/>
        </w:rPr>
        <w:t>z sensorów musi istnieć automatyczna możliwość użycia pomiaru pochodzącego z drugiego sensora. Odczyt temperatury przez sensor główny musi w jak największym stopniu odzwierciedlać temperaturę pakietu bateryjnego.</w:t>
      </w:r>
    </w:p>
    <w:p w14:paraId="74249DBD" w14:textId="58F21BB3" w:rsidR="00DB589C" w:rsidRPr="00DB589C" w:rsidRDefault="00DB589C" w:rsidP="00DB589C">
      <w:pPr>
        <w:pStyle w:val="Akapitzlist"/>
        <w:numPr>
          <w:ilvl w:val="0"/>
          <w:numId w:val="1"/>
        </w:numPr>
        <w:ind w:left="284" w:hanging="284"/>
        <w:jc w:val="both"/>
        <w:rPr>
          <w:rFonts w:ascii="Times New Roman" w:hAnsi="Times New Roman" w:cs="Times New Roman"/>
        </w:rPr>
      </w:pPr>
      <w:r w:rsidRPr="00DB589C">
        <w:rPr>
          <w:rFonts w:ascii="Times New Roman" w:hAnsi="Times New Roman" w:cs="Times New Roman"/>
        </w:rPr>
        <w:t xml:space="preserve">Detektory muszą być kompatybilne z </w:t>
      </w:r>
      <w:r w:rsidR="007C0D81" w:rsidRPr="007C0D81">
        <w:rPr>
          <w:rFonts w:ascii="Times New Roman" w:hAnsi="Times New Roman" w:cs="Times New Roman"/>
        </w:rPr>
        <w:t>użytkowanym przez zamawiającego</w:t>
      </w:r>
      <w:r w:rsidR="007C0D81" w:rsidRPr="00DB589C">
        <w:rPr>
          <w:rFonts w:ascii="Times New Roman" w:hAnsi="Times New Roman" w:cs="Times New Roman"/>
        </w:rPr>
        <w:t xml:space="preserve"> </w:t>
      </w:r>
      <w:r w:rsidR="007C0D81">
        <w:rPr>
          <w:rFonts w:ascii="Times New Roman" w:hAnsi="Times New Roman" w:cs="Times New Roman"/>
        </w:rPr>
        <w:t xml:space="preserve">i </w:t>
      </w:r>
      <w:r w:rsidRPr="00DB589C">
        <w:rPr>
          <w:rFonts w:ascii="Times New Roman" w:hAnsi="Times New Roman" w:cs="Times New Roman"/>
        </w:rPr>
        <w:t xml:space="preserve">zainstalowanym na terenie zajezdni systemem </w:t>
      </w:r>
      <w:r w:rsidRPr="00845C83">
        <w:rPr>
          <w:rFonts w:ascii="Times New Roman" w:hAnsi="Times New Roman" w:cs="Times New Roman"/>
        </w:rPr>
        <w:t>BEHOLDER</w:t>
      </w:r>
      <w:r w:rsidRPr="00DB589C">
        <w:rPr>
          <w:rFonts w:ascii="Times New Roman" w:hAnsi="Times New Roman" w:cs="Times New Roman"/>
        </w:rPr>
        <w:t>, odpowiadającym za wczesne wykrywani</w:t>
      </w:r>
      <w:r w:rsidR="007C0D81">
        <w:rPr>
          <w:rFonts w:ascii="Times New Roman" w:hAnsi="Times New Roman" w:cs="Times New Roman"/>
        </w:rPr>
        <w:t>e</w:t>
      </w:r>
      <w:r w:rsidRPr="00DB589C">
        <w:rPr>
          <w:rFonts w:ascii="Times New Roman" w:hAnsi="Times New Roman" w:cs="Times New Roman"/>
        </w:rPr>
        <w:t>, sygnalizację i alarmowanie o zagrożeniach pożarowych baterii trakcyjnych pojazdu w czasie postoju. Kompatybilność oznacza, że:</w:t>
      </w:r>
    </w:p>
    <w:p w14:paraId="3BC44BFA" w14:textId="2FA8BB96" w:rsidR="00DB589C" w:rsidRPr="00DB589C" w:rsidRDefault="00DB589C" w:rsidP="00DB589C">
      <w:pPr>
        <w:pStyle w:val="Akapitzlist"/>
        <w:numPr>
          <w:ilvl w:val="1"/>
          <w:numId w:val="5"/>
        </w:numPr>
        <w:ind w:left="709" w:hanging="425"/>
        <w:jc w:val="both"/>
        <w:rPr>
          <w:rFonts w:ascii="Times New Roman" w:hAnsi="Times New Roman" w:cs="Times New Roman"/>
        </w:rPr>
      </w:pPr>
      <w:r w:rsidRPr="00DB589C">
        <w:rPr>
          <w:rFonts w:ascii="Times New Roman" w:hAnsi="Times New Roman" w:cs="Times New Roman"/>
        </w:rPr>
        <w:lastRenderedPageBreak/>
        <w:t xml:space="preserve">Urządzenia komunikują się radiowo w standardzie </w:t>
      </w:r>
      <w:proofErr w:type="spellStart"/>
      <w:r w:rsidRPr="00DB589C">
        <w:rPr>
          <w:rFonts w:ascii="Times New Roman" w:hAnsi="Times New Roman" w:cs="Times New Roman"/>
        </w:rPr>
        <w:t>LoRa</w:t>
      </w:r>
      <w:proofErr w:type="spellEnd"/>
      <w:r w:rsidRPr="00DB589C">
        <w:rPr>
          <w:rFonts w:ascii="Times New Roman" w:hAnsi="Times New Roman" w:cs="Times New Roman"/>
        </w:rPr>
        <w:t xml:space="preserve"> ze stosowanymi koncentratorami radiowymi </w:t>
      </w:r>
      <w:proofErr w:type="spellStart"/>
      <w:r w:rsidRPr="00DB589C">
        <w:rPr>
          <w:rFonts w:ascii="Times New Roman" w:hAnsi="Times New Roman" w:cs="Times New Roman"/>
        </w:rPr>
        <w:t>RAKWireless</w:t>
      </w:r>
      <w:proofErr w:type="spellEnd"/>
      <w:r w:rsidRPr="00DB589C">
        <w:rPr>
          <w:rFonts w:ascii="Times New Roman" w:hAnsi="Times New Roman" w:cs="Times New Roman"/>
        </w:rPr>
        <w:t xml:space="preserve"> RAK7289C na częstotliwości 868 MHz </w:t>
      </w:r>
      <w:r w:rsidR="008D6179">
        <w:rPr>
          <w:rFonts w:ascii="Times New Roman" w:hAnsi="Times New Roman" w:cs="Times New Roman"/>
        </w:rPr>
        <w:br/>
      </w:r>
      <w:r w:rsidRPr="00DB589C">
        <w:rPr>
          <w:rFonts w:ascii="Times New Roman" w:hAnsi="Times New Roman" w:cs="Times New Roman"/>
        </w:rPr>
        <w:t>w oparciu o komunikaty pomiarowe (z urządzenia) oraz konfiguracyjne (do urządzenia). Niezbędne dane autoryzacyjne zostaną udostępnione wykonawcy po podpisaniu umowy.</w:t>
      </w:r>
    </w:p>
    <w:p w14:paraId="74A39A72" w14:textId="77777777" w:rsidR="00DB589C" w:rsidRPr="00DB589C" w:rsidRDefault="00DB589C" w:rsidP="00DB589C">
      <w:pPr>
        <w:pStyle w:val="Akapitzlist"/>
        <w:numPr>
          <w:ilvl w:val="1"/>
          <w:numId w:val="5"/>
        </w:numPr>
        <w:ind w:left="709" w:hanging="425"/>
        <w:jc w:val="both"/>
        <w:rPr>
          <w:rFonts w:ascii="Times New Roman" w:hAnsi="Times New Roman" w:cs="Times New Roman"/>
        </w:rPr>
      </w:pPr>
      <w:r w:rsidRPr="00DB589C">
        <w:rPr>
          <w:rFonts w:ascii="Times New Roman" w:hAnsi="Times New Roman" w:cs="Times New Roman"/>
        </w:rPr>
        <w:t>Struktura komunikatu wysyłanego z detektora musi uwzględniać przekazywanie przez poszczególne detektory następujących informacji (dokładne jednostki oraz ich struktura i zakresy zostaną udostępnione na etapie realizacji zamówienia):</w:t>
      </w:r>
    </w:p>
    <w:p w14:paraId="43690572" w14:textId="77777777" w:rsidR="00DB589C" w:rsidRPr="00DB589C" w:rsidRDefault="00DB589C" w:rsidP="00A35F88">
      <w:pPr>
        <w:pStyle w:val="Akapitzlist"/>
        <w:numPr>
          <w:ilvl w:val="2"/>
          <w:numId w:val="6"/>
        </w:numPr>
        <w:ind w:left="993" w:hanging="284"/>
        <w:jc w:val="both"/>
        <w:rPr>
          <w:rFonts w:ascii="Times New Roman" w:hAnsi="Times New Roman" w:cs="Times New Roman"/>
        </w:rPr>
      </w:pPr>
      <w:r w:rsidRPr="00DB589C">
        <w:rPr>
          <w:rFonts w:ascii="Times New Roman" w:hAnsi="Times New Roman" w:cs="Times New Roman"/>
        </w:rPr>
        <w:t>Przypisany numer seryjny urządzenia,</w:t>
      </w:r>
    </w:p>
    <w:p w14:paraId="2F02ADF9" w14:textId="77777777" w:rsidR="00DB589C" w:rsidRPr="00DB589C" w:rsidRDefault="00DB589C" w:rsidP="00A35F88">
      <w:pPr>
        <w:pStyle w:val="Akapitzlist"/>
        <w:numPr>
          <w:ilvl w:val="2"/>
          <w:numId w:val="6"/>
        </w:numPr>
        <w:ind w:left="993" w:hanging="284"/>
        <w:jc w:val="both"/>
        <w:rPr>
          <w:rFonts w:ascii="Times New Roman" w:hAnsi="Times New Roman" w:cs="Times New Roman"/>
        </w:rPr>
      </w:pPr>
      <w:r w:rsidRPr="00DB589C">
        <w:rPr>
          <w:rFonts w:ascii="Times New Roman" w:hAnsi="Times New Roman" w:cs="Times New Roman"/>
        </w:rPr>
        <w:t>Znacznik czasu,</w:t>
      </w:r>
    </w:p>
    <w:p w14:paraId="14D8EED8" w14:textId="77777777" w:rsidR="00DB589C" w:rsidRPr="00DB589C" w:rsidRDefault="00DB589C" w:rsidP="00A35F88">
      <w:pPr>
        <w:pStyle w:val="Akapitzlist"/>
        <w:numPr>
          <w:ilvl w:val="2"/>
          <w:numId w:val="6"/>
        </w:numPr>
        <w:ind w:left="993" w:hanging="284"/>
        <w:jc w:val="both"/>
        <w:rPr>
          <w:rFonts w:ascii="Times New Roman" w:hAnsi="Times New Roman" w:cs="Times New Roman"/>
        </w:rPr>
      </w:pPr>
      <w:r w:rsidRPr="00DB589C">
        <w:rPr>
          <w:rFonts w:ascii="Times New Roman" w:hAnsi="Times New Roman" w:cs="Times New Roman"/>
        </w:rPr>
        <w:t>Poziom temperatury sensora głównego,</w:t>
      </w:r>
    </w:p>
    <w:p w14:paraId="614F8F96" w14:textId="77777777" w:rsidR="00DB589C" w:rsidRPr="00DB589C" w:rsidRDefault="00DB589C" w:rsidP="00A35F88">
      <w:pPr>
        <w:pStyle w:val="Akapitzlist"/>
        <w:numPr>
          <w:ilvl w:val="2"/>
          <w:numId w:val="6"/>
        </w:numPr>
        <w:ind w:left="993" w:hanging="284"/>
        <w:jc w:val="both"/>
        <w:rPr>
          <w:rFonts w:ascii="Times New Roman" w:hAnsi="Times New Roman" w:cs="Times New Roman"/>
        </w:rPr>
      </w:pPr>
      <w:r w:rsidRPr="00DB589C">
        <w:rPr>
          <w:rFonts w:ascii="Times New Roman" w:hAnsi="Times New Roman" w:cs="Times New Roman"/>
        </w:rPr>
        <w:t>Poziom temperatury sensora dodatkowego,</w:t>
      </w:r>
    </w:p>
    <w:p w14:paraId="44445365" w14:textId="77777777" w:rsidR="00DB589C" w:rsidRPr="00DB589C" w:rsidRDefault="00DB589C" w:rsidP="00A35F88">
      <w:pPr>
        <w:pStyle w:val="Akapitzlist"/>
        <w:numPr>
          <w:ilvl w:val="2"/>
          <w:numId w:val="6"/>
        </w:numPr>
        <w:ind w:left="993" w:hanging="284"/>
        <w:jc w:val="both"/>
        <w:rPr>
          <w:rFonts w:ascii="Times New Roman" w:hAnsi="Times New Roman" w:cs="Times New Roman"/>
        </w:rPr>
      </w:pPr>
      <w:r w:rsidRPr="00DB589C">
        <w:rPr>
          <w:rFonts w:ascii="Times New Roman" w:hAnsi="Times New Roman" w:cs="Times New Roman"/>
        </w:rPr>
        <w:t>Poziom naładowania baterii,</w:t>
      </w:r>
    </w:p>
    <w:p w14:paraId="0C4024BC" w14:textId="77777777" w:rsidR="00DB589C" w:rsidRPr="00DB589C" w:rsidRDefault="00DB589C" w:rsidP="00A35F88">
      <w:pPr>
        <w:pStyle w:val="Akapitzlist"/>
        <w:numPr>
          <w:ilvl w:val="2"/>
          <w:numId w:val="6"/>
        </w:numPr>
        <w:ind w:left="993" w:hanging="284"/>
        <w:jc w:val="both"/>
        <w:rPr>
          <w:rFonts w:ascii="Times New Roman" w:hAnsi="Times New Roman" w:cs="Times New Roman"/>
        </w:rPr>
      </w:pPr>
      <w:r w:rsidRPr="00DB589C">
        <w:rPr>
          <w:rFonts w:ascii="Times New Roman" w:hAnsi="Times New Roman" w:cs="Times New Roman"/>
        </w:rPr>
        <w:t>Status urządzenia (brak błędów lub poszczególne kody błędów),</w:t>
      </w:r>
    </w:p>
    <w:p w14:paraId="13CDE803" w14:textId="77777777" w:rsidR="00DB589C" w:rsidRPr="00DB589C" w:rsidRDefault="00DB589C" w:rsidP="00A35F88">
      <w:pPr>
        <w:pStyle w:val="Akapitzlist"/>
        <w:numPr>
          <w:ilvl w:val="2"/>
          <w:numId w:val="6"/>
        </w:numPr>
        <w:ind w:left="993" w:hanging="284"/>
        <w:jc w:val="both"/>
        <w:rPr>
          <w:rFonts w:ascii="Times New Roman" w:hAnsi="Times New Roman" w:cs="Times New Roman"/>
        </w:rPr>
      </w:pPr>
      <w:r w:rsidRPr="00DB589C">
        <w:rPr>
          <w:rFonts w:ascii="Times New Roman" w:hAnsi="Times New Roman" w:cs="Times New Roman"/>
        </w:rPr>
        <w:t>Ewentualne inne dane dostępne na urządzeniu (do ustalenia).</w:t>
      </w:r>
    </w:p>
    <w:p w14:paraId="5D4A78E7" w14:textId="0E9BA538" w:rsidR="00DB589C" w:rsidRPr="00DB589C" w:rsidRDefault="00DB589C" w:rsidP="008D7846">
      <w:pPr>
        <w:pStyle w:val="Akapitzlist"/>
        <w:numPr>
          <w:ilvl w:val="1"/>
          <w:numId w:val="5"/>
        </w:numPr>
        <w:ind w:left="709" w:hanging="425"/>
        <w:jc w:val="both"/>
        <w:rPr>
          <w:rFonts w:ascii="Times New Roman" w:hAnsi="Times New Roman" w:cs="Times New Roman"/>
        </w:rPr>
      </w:pPr>
      <w:r w:rsidRPr="00DB589C">
        <w:rPr>
          <w:rFonts w:ascii="Times New Roman" w:hAnsi="Times New Roman" w:cs="Times New Roman"/>
        </w:rPr>
        <w:t xml:space="preserve">Detektor musi potrafić odebrać, a następnie zinterpretować oraz zastosować progi temperaturowe przysyłane przez system do urządzenia. </w:t>
      </w:r>
      <w:r w:rsidR="008D6179">
        <w:rPr>
          <w:rFonts w:ascii="Times New Roman" w:hAnsi="Times New Roman" w:cs="Times New Roman"/>
        </w:rPr>
        <w:t>D</w:t>
      </w:r>
      <w:r w:rsidR="008D6179" w:rsidRPr="00DB589C">
        <w:rPr>
          <w:rFonts w:ascii="Times New Roman" w:hAnsi="Times New Roman" w:cs="Times New Roman"/>
        </w:rPr>
        <w:t xml:space="preserve">etektor </w:t>
      </w:r>
      <w:r w:rsidR="008D6179">
        <w:rPr>
          <w:rFonts w:ascii="Times New Roman" w:hAnsi="Times New Roman" w:cs="Times New Roman"/>
        </w:rPr>
        <w:t>o</w:t>
      </w:r>
      <w:r w:rsidRPr="00DB589C">
        <w:rPr>
          <w:rFonts w:ascii="Times New Roman" w:hAnsi="Times New Roman" w:cs="Times New Roman"/>
        </w:rPr>
        <w:t>debranie komunikatu konfiguracyjnego i wprowadzenie nowych ustawień potwierdza wysłaniem zwrotnego komunikatu ACK. Komunikat konfiguracyjny ma następującą strukturę (dokładne jednostki oraz ich struktura i zakresy zostaną udostępnione na etapie realizacji zamówienia):</w:t>
      </w:r>
    </w:p>
    <w:p w14:paraId="0D0D3081" w14:textId="77777777" w:rsidR="00DB589C" w:rsidRPr="00DB589C" w:rsidRDefault="00DB589C" w:rsidP="00E45477">
      <w:pPr>
        <w:pStyle w:val="Akapitzlist"/>
        <w:numPr>
          <w:ilvl w:val="2"/>
          <w:numId w:val="7"/>
        </w:numPr>
        <w:ind w:left="993" w:hanging="284"/>
        <w:jc w:val="both"/>
        <w:rPr>
          <w:rFonts w:ascii="Times New Roman" w:hAnsi="Times New Roman" w:cs="Times New Roman"/>
        </w:rPr>
      </w:pPr>
      <w:r w:rsidRPr="00DB589C">
        <w:rPr>
          <w:rFonts w:ascii="Times New Roman" w:hAnsi="Times New Roman" w:cs="Times New Roman"/>
        </w:rPr>
        <w:t>Numer seryjny urządzenia podlegającego konfiguracji,</w:t>
      </w:r>
    </w:p>
    <w:p w14:paraId="4E0A7EA2" w14:textId="77777777" w:rsidR="00DB589C" w:rsidRPr="00DB589C" w:rsidRDefault="00DB589C" w:rsidP="00E45477">
      <w:pPr>
        <w:pStyle w:val="Akapitzlist"/>
        <w:numPr>
          <w:ilvl w:val="2"/>
          <w:numId w:val="7"/>
        </w:numPr>
        <w:ind w:left="993" w:hanging="284"/>
        <w:jc w:val="both"/>
        <w:rPr>
          <w:rFonts w:ascii="Times New Roman" w:hAnsi="Times New Roman" w:cs="Times New Roman"/>
        </w:rPr>
      </w:pPr>
      <w:r w:rsidRPr="00DB589C">
        <w:rPr>
          <w:rFonts w:ascii="Times New Roman" w:hAnsi="Times New Roman" w:cs="Times New Roman"/>
        </w:rPr>
        <w:t>Wartość ostrzegawczego progu temperaturowego,</w:t>
      </w:r>
    </w:p>
    <w:p w14:paraId="03A8E86B" w14:textId="77777777" w:rsidR="00DB589C" w:rsidRPr="00DB589C" w:rsidRDefault="00DB589C" w:rsidP="00E45477">
      <w:pPr>
        <w:pStyle w:val="Akapitzlist"/>
        <w:numPr>
          <w:ilvl w:val="2"/>
          <w:numId w:val="7"/>
        </w:numPr>
        <w:ind w:left="993" w:hanging="284"/>
        <w:jc w:val="both"/>
        <w:rPr>
          <w:rFonts w:ascii="Times New Roman" w:hAnsi="Times New Roman" w:cs="Times New Roman"/>
        </w:rPr>
      </w:pPr>
      <w:r w:rsidRPr="00DB589C">
        <w:rPr>
          <w:rFonts w:ascii="Times New Roman" w:hAnsi="Times New Roman" w:cs="Times New Roman"/>
        </w:rPr>
        <w:t>Wartość alarmowego progu temperaturowego,</w:t>
      </w:r>
    </w:p>
    <w:p w14:paraId="01E90301" w14:textId="77777777" w:rsidR="00DB589C" w:rsidRPr="00DB589C" w:rsidRDefault="00DB589C" w:rsidP="00E45477">
      <w:pPr>
        <w:pStyle w:val="Akapitzlist"/>
        <w:numPr>
          <w:ilvl w:val="2"/>
          <w:numId w:val="7"/>
        </w:numPr>
        <w:ind w:left="993" w:hanging="284"/>
        <w:jc w:val="both"/>
        <w:rPr>
          <w:rFonts w:ascii="Times New Roman" w:hAnsi="Times New Roman" w:cs="Times New Roman"/>
        </w:rPr>
      </w:pPr>
      <w:r w:rsidRPr="00DB589C">
        <w:rPr>
          <w:rFonts w:ascii="Times New Roman" w:hAnsi="Times New Roman" w:cs="Times New Roman"/>
        </w:rPr>
        <w:t>Suma lub wartość kontrolna.</w:t>
      </w:r>
    </w:p>
    <w:p w14:paraId="6324DE54" w14:textId="74CD83C3" w:rsidR="00DB589C" w:rsidRPr="00DB589C" w:rsidRDefault="00DB589C" w:rsidP="008D7846">
      <w:pPr>
        <w:pStyle w:val="Akapitzlist"/>
        <w:numPr>
          <w:ilvl w:val="1"/>
          <w:numId w:val="5"/>
        </w:numPr>
        <w:ind w:left="709" w:hanging="425"/>
        <w:jc w:val="both"/>
        <w:rPr>
          <w:rFonts w:ascii="Times New Roman" w:hAnsi="Times New Roman" w:cs="Times New Roman"/>
        </w:rPr>
      </w:pPr>
      <w:r w:rsidRPr="00DB589C">
        <w:rPr>
          <w:rFonts w:ascii="Times New Roman" w:hAnsi="Times New Roman" w:cs="Times New Roman"/>
        </w:rPr>
        <w:t xml:space="preserve">Urządzenia </w:t>
      </w:r>
      <w:r w:rsidR="00845C83">
        <w:rPr>
          <w:rFonts w:ascii="Times New Roman" w:hAnsi="Times New Roman" w:cs="Times New Roman"/>
        </w:rPr>
        <w:t xml:space="preserve">muszą </w:t>
      </w:r>
      <w:r w:rsidRPr="00DB589C">
        <w:rPr>
          <w:rFonts w:ascii="Times New Roman" w:hAnsi="Times New Roman" w:cs="Times New Roman"/>
        </w:rPr>
        <w:t>komunik</w:t>
      </w:r>
      <w:r w:rsidR="00845C83">
        <w:rPr>
          <w:rFonts w:ascii="Times New Roman" w:hAnsi="Times New Roman" w:cs="Times New Roman"/>
        </w:rPr>
        <w:t>ować</w:t>
      </w:r>
      <w:r w:rsidRPr="00DB589C">
        <w:rPr>
          <w:rFonts w:ascii="Times New Roman" w:hAnsi="Times New Roman" w:cs="Times New Roman"/>
        </w:rPr>
        <w:t xml:space="preserve"> się z odpowiednią częstością (ilością wysyłek danych pomiarowych w czasie) uzależnioną od ustawionych progów temperaturowych </w:t>
      </w:r>
      <w:r w:rsidR="008D6179">
        <w:rPr>
          <w:rFonts w:ascii="Times New Roman" w:hAnsi="Times New Roman" w:cs="Times New Roman"/>
        </w:rPr>
        <w:br/>
      </w:r>
      <w:r w:rsidRPr="00DB589C">
        <w:rPr>
          <w:rFonts w:ascii="Times New Roman" w:hAnsi="Times New Roman" w:cs="Times New Roman"/>
        </w:rPr>
        <w:t xml:space="preserve">oraz aktualnie odczytanej temperatury. </w:t>
      </w:r>
      <w:r w:rsidR="00845C83">
        <w:rPr>
          <w:rFonts w:ascii="Times New Roman" w:hAnsi="Times New Roman" w:cs="Times New Roman"/>
        </w:rPr>
        <w:t xml:space="preserve">Urządzenie musi posiadać możliwość </w:t>
      </w:r>
      <w:r w:rsidR="00845C83" w:rsidRPr="00DB589C">
        <w:rPr>
          <w:rFonts w:ascii="Times New Roman" w:hAnsi="Times New Roman" w:cs="Times New Roman"/>
        </w:rPr>
        <w:t>ustala</w:t>
      </w:r>
      <w:r w:rsidR="00625A5B">
        <w:rPr>
          <w:rFonts w:ascii="Times New Roman" w:hAnsi="Times New Roman" w:cs="Times New Roman"/>
        </w:rPr>
        <w:t>nia</w:t>
      </w:r>
      <w:r w:rsidR="00845C83" w:rsidRPr="00DB589C">
        <w:rPr>
          <w:rFonts w:ascii="Times New Roman" w:hAnsi="Times New Roman" w:cs="Times New Roman"/>
        </w:rPr>
        <w:t xml:space="preserve"> </w:t>
      </w:r>
      <w:r w:rsidR="00625A5B">
        <w:rPr>
          <w:rFonts w:ascii="Times New Roman" w:hAnsi="Times New Roman" w:cs="Times New Roman"/>
        </w:rPr>
        <w:t>p</w:t>
      </w:r>
      <w:r w:rsidRPr="00DB589C">
        <w:rPr>
          <w:rFonts w:ascii="Times New Roman" w:hAnsi="Times New Roman" w:cs="Times New Roman"/>
        </w:rPr>
        <w:t>rog</w:t>
      </w:r>
      <w:r w:rsidR="00625A5B">
        <w:rPr>
          <w:rFonts w:ascii="Times New Roman" w:hAnsi="Times New Roman" w:cs="Times New Roman"/>
        </w:rPr>
        <w:t>ów</w:t>
      </w:r>
      <w:r w:rsidRPr="00DB589C">
        <w:rPr>
          <w:rFonts w:ascii="Times New Roman" w:hAnsi="Times New Roman" w:cs="Times New Roman"/>
        </w:rPr>
        <w:t xml:space="preserve"> temperaturow</w:t>
      </w:r>
      <w:r w:rsidR="00625A5B">
        <w:rPr>
          <w:rFonts w:ascii="Times New Roman" w:hAnsi="Times New Roman" w:cs="Times New Roman"/>
        </w:rPr>
        <w:t>ych</w:t>
      </w:r>
      <w:r w:rsidRPr="00DB589C">
        <w:rPr>
          <w:rFonts w:ascii="Times New Roman" w:hAnsi="Times New Roman" w:cs="Times New Roman"/>
        </w:rPr>
        <w:t xml:space="preserve"> na podstawie faktycznego umiejscowienia detektora na danym pakiecie bateryjnym pojazdu </w:t>
      </w:r>
      <w:r w:rsidRPr="00531891">
        <w:rPr>
          <w:rFonts w:ascii="Times New Roman" w:hAnsi="Times New Roman" w:cs="Times New Roman"/>
        </w:rPr>
        <w:t>(inne progi dla pakietu bateryjnego na dachu, a inne dla pakietu bateryjnego w komorach wewnętrznych pojazdu).</w:t>
      </w:r>
      <w:r w:rsidRPr="00DB589C">
        <w:rPr>
          <w:rFonts w:ascii="Times New Roman" w:hAnsi="Times New Roman" w:cs="Times New Roman"/>
        </w:rPr>
        <w:t xml:space="preserve"> Urządzenie musi wysyłać komunikat co 15 minut w sytuacji braku przekroczenia progu ostrzegawczego, co 3 minuty w sytuacji przekroczenia progu ostrzegawczego oraz bezzwłocznie w sytuacji przekroczenia progu alarmowego, a następnie kontynuować wysyłkę co 10 sekund. W przypadku spadku temperatury, stosowane są analogiczne progi i częstotliwości. Zaleca się, aby urządzenie dokonywało odpowiednio częstych pomiarów, aby być w stanie realizować wyżej opisaną funkcjonalność, jednakże nie rzadziej niż co 30 sekund (maksymalny czas reakcji na zmianę temperatury).</w:t>
      </w:r>
    </w:p>
    <w:p w14:paraId="187239BA" w14:textId="77777777" w:rsidR="00DB589C" w:rsidRPr="00DB589C" w:rsidRDefault="00DB589C" w:rsidP="00E45477">
      <w:pPr>
        <w:pStyle w:val="Akapitzlist"/>
        <w:numPr>
          <w:ilvl w:val="0"/>
          <w:numId w:val="1"/>
        </w:numPr>
        <w:ind w:left="426" w:hanging="426"/>
        <w:jc w:val="both"/>
        <w:rPr>
          <w:rFonts w:ascii="Times New Roman" w:hAnsi="Times New Roman" w:cs="Times New Roman"/>
        </w:rPr>
      </w:pPr>
      <w:r w:rsidRPr="00DB589C">
        <w:rPr>
          <w:rFonts w:ascii="Times New Roman" w:hAnsi="Times New Roman" w:cs="Times New Roman"/>
        </w:rPr>
        <w:t>Wszelka komunikacja radiowa stosowana w systemie musi spełniać właściwe wymagania i normy, w szczególności związane z pasmem radiowym i jego zajętością, tj. normę PN-ETSI 300 220-1 do 2: Urządzenia bliskiego zasięgu (SRD) pracujące w zakresie częstotliwości od 25 MHz do 1000 MHz.</w:t>
      </w:r>
    </w:p>
    <w:p w14:paraId="711D4CB0" w14:textId="2304E9EF" w:rsidR="00DB589C" w:rsidRPr="00DB589C" w:rsidRDefault="00DB589C" w:rsidP="00E45477">
      <w:pPr>
        <w:pStyle w:val="Akapitzlist"/>
        <w:numPr>
          <w:ilvl w:val="0"/>
          <w:numId w:val="1"/>
        </w:numPr>
        <w:ind w:left="426" w:hanging="426"/>
        <w:jc w:val="both"/>
        <w:rPr>
          <w:rFonts w:ascii="Times New Roman" w:hAnsi="Times New Roman" w:cs="Times New Roman"/>
        </w:rPr>
      </w:pPr>
      <w:r w:rsidRPr="00DB589C">
        <w:rPr>
          <w:rFonts w:ascii="Times New Roman" w:hAnsi="Times New Roman" w:cs="Times New Roman"/>
        </w:rPr>
        <w:t xml:space="preserve">Wszelka zastosowana w systemie komunikacja radiowa nie może powodować konieczności wystąpienia przez </w:t>
      </w:r>
      <w:r w:rsidR="008D6179">
        <w:rPr>
          <w:rFonts w:ascii="Times New Roman" w:hAnsi="Times New Roman" w:cs="Times New Roman"/>
        </w:rPr>
        <w:t>z</w:t>
      </w:r>
      <w:r w:rsidRPr="00DB589C">
        <w:rPr>
          <w:rFonts w:ascii="Times New Roman" w:hAnsi="Times New Roman" w:cs="Times New Roman"/>
        </w:rPr>
        <w:t>amawiającego do właściwych organów o zgodę na jej stosowanie bądź wykorzystywanie określonego pasma radiowego.</w:t>
      </w:r>
    </w:p>
    <w:p w14:paraId="0C13FE04" w14:textId="23433B74" w:rsidR="00DB589C" w:rsidRPr="00DB589C" w:rsidRDefault="00DB589C" w:rsidP="00E45477">
      <w:pPr>
        <w:pStyle w:val="Akapitzlist"/>
        <w:numPr>
          <w:ilvl w:val="0"/>
          <w:numId w:val="1"/>
        </w:numPr>
        <w:ind w:left="426" w:hanging="426"/>
        <w:jc w:val="both"/>
        <w:rPr>
          <w:rFonts w:ascii="Times New Roman" w:hAnsi="Times New Roman" w:cs="Times New Roman"/>
        </w:rPr>
      </w:pPr>
      <w:r w:rsidRPr="00DB589C">
        <w:rPr>
          <w:rFonts w:ascii="Times New Roman" w:hAnsi="Times New Roman" w:cs="Times New Roman"/>
        </w:rPr>
        <w:t>Wszelkie zebrane przez detektor dane stanowi</w:t>
      </w:r>
      <w:r w:rsidR="008D6179">
        <w:rPr>
          <w:rFonts w:ascii="Times New Roman" w:hAnsi="Times New Roman" w:cs="Times New Roman"/>
        </w:rPr>
        <w:t>ć będą</w:t>
      </w:r>
      <w:r w:rsidRPr="00DB589C">
        <w:rPr>
          <w:rFonts w:ascii="Times New Roman" w:hAnsi="Times New Roman" w:cs="Times New Roman"/>
        </w:rPr>
        <w:t xml:space="preserve"> wyłączną własność </w:t>
      </w:r>
      <w:r w:rsidR="008D6179">
        <w:rPr>
          <w:rFonts w:ascii="Times New Roman" w:hAnsi="Times New Roman" w:cs="Times New Roman"/>
        </w:rPr>
        <w:t>z</w:t>
      </w:r>
      <w:r w:rsidRPr="00DB589C">
        <w:rPr>
          <w:rFonts w:ascii="Times New Roman" w:hAnsi="Times New Roman" w:cs="Times New Roman"/>
        </w:rPr>
        <w:t xml:space="preserve">amawiającego </w:t>
      </w:r>
      <w:r w:rsidR="008D6179">
        <w:rPr>
          <w:rFonts w:ascii="Times New Roman" w:hAnsi="Times New Roman" w:cs="Times New Roman"/>
        </w:rPr>
        <w:br/>
      </w:r>
      <w:r w:rsidRPr="00DB589C">
        <w:rPr>
          <w:rFonts w:ascii="Times New Roman" w:hAnsi="Times New Roman" w:cs="Times New Roman"/>
        </w:rPr>
        <w:t>i nie mogą być bez jego zgody przetwarzane w innym celu niż realizacja prac serwisowych, udostępnianie i rozpowszechnian</w:t>
      </w:r>
      <w:r w:rsidR="008D6179">
        <w:rPr>
          <w:rFonts w:ascii="Times New Roman" w:hAnsi="Times New Roman" w:cs="Times New Roman"/>
        </w:rPr>
        <w:t>i</w:t>
      </w:r>
      <w:r w:rsidRPr="00DB589C">
        <w:rPr>
          <w:rFonts w:ascii="Times New Roman" w:hAnsi="Times New Roman" w:cs="Times New Roman"/>
        </w:rPr>
        <w:t>e.</w:t>
      </w:r>
    </w:p>
    <w:p w14:paraId="76049F84" w14:textId="77777777" w:rsidR="00DB589C" w:rsidRPr="00DB589C" w:rsidRDefault="00DB589C" w:rsidP="00E45477">
      <w:pPr>
        <w:pStyle w:val="Akapitzlist"/>
        <w:numPr>
          <w:ilvl w:val="0"/>
          <w:numId w:val="1"/>
        </w:numPr>
        <w:ind w:left="426" w:hanging="426"/>
        <w:jc w:val="both"/>
        <w:rPr>
          <w:rFonts w:ascii="Times New Roman" w:hAnsi="Times New Roman" w:cs="Times New Roman"/>
        </w:rPr>
      </w:pPr>
      <w:r w:rsidRPr="00DB589C">
        <w:rPr>
          <w:rFonts w:ascii="Times New Roman" w:hAnsi="Times New Roman" w:cs="Times New Roman"/>
        </w:rPr>
        <w:t xml:space="preserve">Detektory muszą być bezpieczne dla pasażerów i obsługi </w:t>
      </w:r>
      <w:r w:rsidRPr="00B63095">
        <w:rPr>
          <w:rFonts w:ascii="Times New Roman" w:hAnsi="Times New Roman" w:cs="Times New Roman"/>
        </w:rPr>
        <w:t>autobusu.</w:t>
      </w:r>
    </w:p>
    <w:p w14:paraId="2A687068" w14:textId="77777777" w:rsidR="00DB589C" w:rsidRPr="00DB589C" w:rsidRDefault="00DB589C" w:rsidP="00E45477">
      <w:pPr>
        <w:pStyle w:val="Akapitzlist"/>
        <w:numPr>
          <w:ilvl w:val="0"/>
          <w:numId w:val="1"/>
        </w:numPr>
        <w:ind w:left="426" w:hanging="426"/>
        <w:jc w:val="both"/>
        <w:rPr>
          <w:rFonts w:ascii="Times New Roman" w:hAnsi="Times New Roman" w:cs="Times New Roman"/>
        </w:rPr>
      </w:pPr>
      <w:r w:rsidRPr="00DB589C">
        <w:rPr>
          <w:rFonts w:ascii="Times New Roman" w:hAnsi="Times New Roman" w:cs="Times New Roman"/>
        </w:rPr>
        <w:t>Detektory nie mogą znacząco utrudniać wykonywania prac obsługowo-naprawczych.</w:t>
      </w:r>
    </w:p>
    <w:p w14:paraId="03AD1D87" w14:textId="77777777" w:rsidR="00DB589C" w:rsidRPr="00DB589C" w:rsidRDefault="00DB589C" w:rsidP="00E45477">
      <w:pPr>
        <w:pStyle w:val="Akapitzlist"/>
        <w:numPr>
          <w:ilvl w:val="0"/>
          <w:numId w:val="1"/>
        </w:numPr>
        <w:ind w:left="426" w:hanging="426"/>
        <w:jc w:val="both"/>
        <w:rPr>
          <w:rFonts w:ascii="Times New Roman" w:hAnsi="Times New Roman" w:cs="Times New Roman"/>
        </w:rPr>
      </w:pPr>
      <w:r w:rsidRPr="00DB589C">
        <w:rPr>
          <w:rFonts w:ascii="Times New Roman" w:hAnsi="Times New Roman" w:cs="Times New Roman"/>
        </w:rPr>
        <w:t>Gwarancja – minimum 24 miesiące od zamontowania i uruchomienia urządzeń.</w:t>
      </w:r>
    </w:p>
    <w:sectPr w:rsidR="00DB589C" w:rsidRPr="00DB589C" w:rsidSect="00AE0FBA">
      <w:headerReference w:type="default" r:id="rId7"/>
      <w:footerReference w:type="even" r:id="rId8"/>
      <w:footerReference w:type="default" r:id="rId9"/>
      <w:pgSz w:w="11906" w:h="16838"/>
      <w:pgMar w:top="1134" w:right="1418" w:bottom="510"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53AD8" w14:textId="77777777" w:rsidR="008275E9" w:rsidRDefault="008275E9" w:rsidP="009600E7">
      <w:r>
        <w:separator/>
      </w:r>
    </w:p>
  </w:endnote>
  <w:endnote w:type="continuationSeparator" w:id="0">
    <w:p w14:paraId="18446716" w14:textId="77777777" w:rsidR="008275E9" w:rsidRDefault="008275E9" w:rsidP="0096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681977249"/>
      <w:docPartObj>
        <w:docPartGallery w:val="Page Numbers (Bottom of Page)"/>
        <w:docPartUnique/>
      </w:docPartObj>
    </w:sdtPr>
    <w:sdtContent>
      <w:p w14:paraId="517D018C" w14:textId="7E780CF2" w:rsidR="009600E7" w:rsidRDefault="009600E7" w:rsidP="00DC72AF">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- 1 -</w:t>
        </w:r>
        <w:r>
          <w:rPr>
            <w:rStyle w:val="Numerstrony"/>
          </w:rPr>
          <w:fldChar w:fldCharType="end"/>
        </w:r>
      </w:p>
    </w:sdtContent>
  </w:sdt>
  <w:p w14:paraId="24CE4EB9" w14:textId="77777777" w:rsidR="009600E7" w:rsidRDefault="009600E7" w:rsidP="009600E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95E" w14:textId="77777777" w:rsidR="009600E7" w:rsidRDefault="009600E7" w:rsidP="009600E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F01BF" w14:textId="77777777" w:rsidR="008275E9" w:rsidRDefault="008275E9" w:rsidP="009600E7">
      <w:r>
        <w:separator/>
      </w:r>
    </w:p>
  </w:footnote>
  <w:footnote w:type="continuationSeparator" w:id="0">
    <w:p w14:paraId="4A1047FC" w14:textId="77777777" w:rsidR="008275E9" w:rsidRDefault="008275E9" w:rsidP="00960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9548" w14:textId="65C838BB" w:rsidR="00D54875" w:rsidRPr="00D82443" w:rsidRDefault="00D54875" w:rsidP="00D54875">
    <w:pPr>
      <w:pStyle w:val="Nagwek"/>
      <w:jc w:val="right"/>
      <w:rPr>
        <w:rFonts w:ascii="Times New Roman" w:hAnsi="Times New Roman" w:cs="Times New Roman"/>
      </w:rPr>
    </w:pPr>
    <w:r w:rsidRPr="00D82443">
      <w:rPr>
        <w:rFonts w:ascii="Times New Roman" w:hAnsi="Times New Roman" w:cs="Times New Roman"/>
      </w:rPr>
      <w:t>Załącznik nr 2 do ogłoszenia o postępowaniu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9D2"/>
    <w:multiLevelType w:val="hybridMultilevel"/>
    <w:tmpl w:val="22A0B8C0"/>
    <w:lvl w:ilvl="0" w:tplc="86F8558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C6F20"/>
    <w:multiLevelType w:val="hybridMultilevel"/>
    <w:tmpl w:val="25B2613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64845"/>
    <w:multiLevelType w:val="hybridMultilevel"/>
    <w:tmpl w:val="6D26CEA6"/>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811E39"/>
    <w:multiLevelType w:val="hybridMultilevel"/>
    <w:tmpl w:val="FDFA046A"/>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325CA1"/>
    <w:multiLevelType w:val="hybridMultilevel"/>
    <w:tmpl w:val="EBC6A0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69D1902"/>
    <w:multiLevelType w:val="hybridMultilevel"/>
    <w:tmpl w:val="2A8218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6544A72"/>
    <w:multiLevelType w:val="hybridMultilevel"/>
    <w:tmpl w:val="87C2A336"/>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119946">
    <w:abstractNumId w:val="0"/>
  </w:num>
  <w:num w:numId="2" w16cid:durableId="863206092">
    <w:abstractNumId w:val="2"/>
  </w:num>
  <w:num w:numId="3" w16cid:durableId="1925457484">
    <w:abstractNumId w:val="1"/>
  </w:num>
  <w:num w:numId="4" w16cid:durableId="770054715">
    <w:abstractNumId w:val="3"/>
  </w:num>
  <w:num w:numId="5" w16cid:durableId="872958942">
    <w:abstractNumId w:val="6"/>
  </w:num>
  <w:num w:numId="6" w16cid:durableId="1144393064">
    <w:abstractNumId w:val="4"/>
  </w:num>
  <w:num w:numId="7" w16cid:durableId="526022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C2"/>
    <w:rsid w:val="00007345"/>
    <w:rsid w:val="00042C92"/>
    <w:rsid w:val="00043DC6"/>
    <w:rsid w:val="000A5876"/>
    <w:rsid w:val="000D1A01"/>
    <w:rsid w:val="000D2AC2"/>
    <w:rsid w:val="000E13BA"/>
    <w:rsid w:val="001A3D4D"/>
    <w:rsid w:val="001A53C6"/>
    <w:rsid w:val="001C21AF"/>
    <w:rsid w:val="001D54F3"/>
    <w:rsid w:val="002055A5"/>
    <w:rsid w:val="002207AB"/>
    <w:rsid w:val="00254C53"/>
    <w:rsid w:val="00285292"/>
    <w:rsid w:val="002916A0"/>
    <w:rsid w:val="002A117B"/>
    <w:rsid w:val="002B46E4"/>
    <w:rsid w:val="002D4ACD"/>
    <w:rsid w:val="002E4FED"/>
    <w:rsid w:val="00357613"/>
    <w:rsid w:val="003B6B89"/>
    <w:rsid w:val="003C7C5C"/>
    <w:rsid w:val="003F4108"/>
    <w:rsid w:val="004A0E0C"/>
    <w:rsid w:val="004C4C1D"/>
    <w:rsid w:val="004C644E"/>
    <w:rsid w:val="004D22EF"/>
    <w:rsid w:val="00531891"/>
    <w:rsid w:val="005E3B3A"/>
    <w:rsid w:val="00625A5B"/>
    <w:rsid w:val="0064628E"/>
    <w:rsid w:val="00654295"/>
    <w:rsid w:val="00666DA1"/>
    <w:rsid w:val="00675A9A"/>
    <w:rsid w:val="006C2207"/>
    <w:rsid w:val="006C68A5"/>
    <w:rsid w:val="00744B32"/>
    <w:rsid w:val="007C0D81"/>
    <w:rsid w:val="00810B19"/>
    <w:rsid w:val="00810F83"/>
    <w:rsid w:val="00817F75"/>
    <w:rsid w:val="008275E9"/>
    <w:rsid w:val="008347D5"/>
    <w:rsid w:val="00845C83"/>
    <w:rsid w:val="00845D76"/>
    <w:rsid w:val="008637DD"/>
    <w:rsid w:val="00895559"/>
    <w:rsid w:val="008965EA"/>
    <w:rsid w:val="008A256F"/>
    <w:rsid w:val="008D6179"/>
    <w:rsid w:val="008D7846"/>
    <w:rsid w:val="00903EFD"/>
    <w:rsid w:val="00957156"/>
    <w:rsid w:val="009600E7"/>
    <w:rsid w:val="0097250A"/>
    <w:rsid w:val="00974909"/>
    <w:rsid w:val="0099060F"/>
    <w:rsid w:val="009F3411"/>
    <w:rsid w:val="00A35F88"/>
    <w:rsid w:val="00A539BD"/>
    <w:rsid w:val="00A54F8A"/>
    <w:rsid w:val="00A57955"/>
    <w:rsid w:val="00A607E7"/>
    <w:rsid w:val="00AE0FBA"/>
    <w:rsid w:val="00AF2C55"/>
    <w:rsid w:val="00B63095"/>
    <w:rsid w:val="00B872DE"/>
    <w:rsid w:val="00BD3808"/>
    <w:rsid w:val="00BF7DFE"/>
    <w:rsid w:val="00C81BAF"/>
    <w:rsid w:val="00CB18EB"/>
    <w:rsid w:val="00D040EE"/>
    <w:rsid w:val="00D36B40"/>
    <w:rsid w:val="00D4024B"/>
    <w:rsid w:val="00D54875"/>
    <w:rsid w:val="00D73C99"/>
    <w:rsid w:val="00D82443"/>
    <w:rsid w:val="00D84AA4"/>
    <w:rsid w:val="00DB589C"/>
    <w:rsid w:val="00DB68F6"/>
    <w:rsid w:val="00DF0FAA"/>
    <w:rsid w:val="00E04C5C"/>
    <w:rsid w:val="00E45477"/>
    <w:rsid w:val="00E60E30"/>
    <w:rsid w:val="00F306FB"/>
    <w:rsid w:val="00F508D6"/>
    <w:rsid w:val="00F5659E"/>
    <w:rsid w:val="00F876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8644E"/>
  <w15:docId w15:val="{2B876C04-7BFC-470C-9425-F5D9C291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040EE"/>
    <w:pPr>
      <w:ind w:left="720"/>
      <w:contextualSpacing/>
    </w:pPr>
  </w:style>
  <w:style w:type="paragraph" w:styleId="Nagwek">
    <w:name w:val="header"/>
    <w:basedOn w:val="Normalny"/>
    <w:link w:val="NagwekZnak"/>
    <w:uiPriority w:val="99"/>
    <w:unhideWhenUsed/>
    <w:rsid w:val="009600E7"/>
    <w:pPr>
      <w:tabs>
        <w:tab w:val="center" w:pos="4536"/>
        <w:tab w:val="right" w:pos="9072"/>
      </w:tabs>
    </w:pPr>
  </w:style>
  <w:style w:type="character" w:customStyle="1" w:styleId="NagwekZnak">
    <w:name w:val="Nagłówek Znak"/>
    <w:basedOn w:val="Domylnaczcionkaakapitu"/>
    <w:link w:val="Nagwek"/>
    <w:uiPriority w:val="99"/>
    <w:rsid w:val="009600E7"/>
  </w:style>
  <w:style w:type="paragraph" w:styleId="Stopka">
    <w:name w:val="footer"/>
    <w:basedOn w:val="Normalny"/>
    <w:link w:val="StopkaZnak"/>
    <w:uiPriority w:val="99"/>
    <w:unhideWhenUsed/>
    <w:rsid w:val="009600E7"/>
    <w:pPr>
      <w:tabs>
        <w:tab w:val="center" w:pos="4536"/>
        <w:tab w:val="right" w:pos="9072"/>
      </w:tabs>
    </w:pPr>
  </w:style>
  <w:style w:type="character" w:customStyle="1" w:styleId="StopkaZnak">
    <w:name w:val="Stopka Znak"/>
    <w:basedOn w:val="Domylnaczcionkaakapitu"/>
    <w:link w:val="Stopka"/>
    <w:uiPriority w:val="99"/>
    <w:rsid w:val="009600E7"/>
  </w:style>
  <w:style w:type="character" w:styleId="Numerstrony">
    <w:name w:val="page number"/>
    <w:basedOn w:val="Domylnaczcionkaakapitu"/>
    <w:uiPriority w:val="99"/>
    <w:semiHidden/>
    <w:unhideWhenUsed/>
    <w:rsid w:val="00960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988</Words>
  <Characters>5930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Guzowski</dc:creator>
  <cp:lastModifiedBy>Dariusz Purc</cp:lastModifiedBy>
  <cp:revision>80</cp:revision>
  <cp:lastPrinted>2023-06-15T11:18:00Z</cp:lastPrinted>
  <dcterms:created xsi:type="dcterms:W3CDTF">2023-05-19T06:12:00Z</dcterms:created>
  <dcterms:modified xsi:type="dcterms:W3CDTF">2023-06-16T06:44:00Z</dcterms:modified>
</cp:coreProperties>
</file>